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BE" w:rsidRDefault="004E4071" w:rsidP="004E4071">
      <w:pPr>
        <w:jc w:val="center"/>
        <w:rPr>
          <w:sz w:val="28"/>
          <w:szCs w:val="28"/>
        </w:rPr>
      </w:pPr>
      <w:r w:rsidRPr="004E4071">
        <w:rPr>
          <w:sz w:val="28"/>
          <w:szCs w:val="28"/>
        </w:rPr>
        <w:t xml:space="preserve">CENTRALE UNICA DI COMMITTENZA COMUNI DI ALTAMURA E POGGIORSINI </w:t>
      </w:r>
    </w:p>
    <w:p w:rsidR="00E42DBE" w:rsidRDefault="00E42DBE" w:rsidP="004E4071">
      <w:pPr>
        <w:jc w:val="center"/>
        <w:rPr>
          <w:sz w:val="28"/>
          <w:szCs w:val="28"/>
        </w:rPr>
      </w:pPr>
    </w:p>
    <w:p w:rsidR="004E4071" w:rsidRPr="004E4071" w:rsidRDefault="004E4071" w:rsidP="004E4071">
      <w:pPr>
        <w:jc w:val="center"/>
        <w:rPr>
          <w:sz w:val="28"/>
          <w:szCs w:val="28"/>
        </w:rPr>
      </w:pPr>
      <w:r w:rsidRPr="004E4071">
        <w:rPr>
          <w:sz w:val="28"/>
          <w:szCs w:val="28"/>
        </w:rPr>
        <w:t>PROCEDURA APERTA PER SERVIZIO DI CONSUL</w:t>
      </w:r>
      <w:r w:rsidR="007C5108">
        <w:rPr>
          <w:sz w:val="28"/>
          <w:szCs w:val="28"/>
        </w:rPr>
        <w:t>ENZA E BROKERAGGIO ASSICURATIVO</w:t>
      </w:r>
      <w:bookmarkStart w:id="0" w:name="_GoBack"/>
      <w:bookmarkEnd w:id="0"/>
      <w:r w:rsidRPr="004E4071">
        <w:rPr>
          <w:sz w:val="28"/>
          <w:szCs w:val="28"/>
        </w:rPr>
        <w:t>. CIG: 7565156439.</w:t>
      </w:r>
    </w:p>
    <w:p w:rsidR="00842A42" w:rsidRDefault="004E4071" w:rsidP="004E4071">
      <w:pPr>
        <w:jc w:val="center"/>
        <w:rPr>
          <w:sz w:val="28"/>
          <w:szCs w:val="28"/>
        </w:rPr>
      </w:pPr>
      <w:r w:rsidRPr="004E4071">
        <w:rPr>
          <w:sz w:val="28"/>
          <w:szCs w:val="28"/>
        </w:rPr>
        <w:t>RISPOSTE AI QUESITI</w:t>
      </w:r>
    </w:p>
    <w:p w:rsidR="004E4071" w:rsidRDefault="004E4071" w:rsidP="004E4071">
      <w:pPr>
        <w:jc w:val="center"/>
        <w:rPr>
          <w:sz w:val="28"/>
          <w:szCs w:val="28"/>
        </w:rPr>
      </w:pPr>
    </w:p>
    <w:p w:rsidR="004E4071" w:rsidRPr="00CD3025" w:rsidRDefault="004E4071" w:rsidP="00CD3025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 w:rsidRPr="00CD3025">
        <w:rPr>
          <w:rFonts w:ascii="Arial" w:hAnsi="Arial" w:cs="Arial"/>
          <w:noProof/>
          <w:sz w:val="24"/>
          <w:szCs w:val="24"/>
          <w:lang w:eastAsia="it-IT"/>
        </w:rPr>
        <w:t xml:space="preserve">Q1: </w:t>
      </w:r>
      <w:r w:rsidR="00F44B23" w:rsidRPr="00CD3025">
        <w:rPr>
          <w:rFonts w:ascii="Arial" w:hAnsi="Arial" w:cs="Arial"/>
          <w:noProof/>
          <w:sz w:val="24"/>
          <w:szCs w:val="24"/>
          <w:lang w:eastAsia="it-IT"/>
        </w:rPr>
        <w:t>In riferimento alle modalità di presentazione della documentazione amministrativa di gara di cui al punto 13.2. del disciplinare di gara, si chiede di confermare che gli allegati Modello 1</w:t>
      </w:r>
      <w:r w:rsidR="00CD3025">
        <w:rPr>
          <w:rFonts w:ascii="Arial" w:hAnsi="Arial" w:cs="Arial"/>
          <w:noProof/>
          <w:sz w:val="24"/>
          <w:szCs w:val="24"/>
          <w:lang w:eastAsia="it-IT"/>
        </w:rPr>
        <w:t>A</w:t>
      </w:r>
      <w:r w:rsidR="00F44B23" w:rsidRPr="00CD3025">
        <w:rPr>
          <w:rFonts w:ascii="Arial" w:hAnsi="Arial" w:cs="Arial"/>
          <w:noProof/>
          <w:sz w:val="24"/>
          <w:szCs w:val="24"/>
          <w:lang w:eastAsia="it-IT"/>
        </w:rPr>
        <w:t xml:space="preserve"> e 1B, possano essere sostituiti da dichiarazione rilasciata, per quanto di sua conoscenza, dal procuratore speciale in uniformità alle restanti dichiarazioni;</w:t>
      </w:r>
    </w:p>
    <w:p w:rsidR="004E4071" w:rsidRPr="00CD3025" w:rsidRDefault="00CD3025" w:rsidP="00CD3025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 w:rsidRPr="00CD3025">
        <w:rPr>
          <w:rFonts w:ascii="Arial" w:hAnsi="Arial" w:cs="Arial"/>
          <w:noProof/>
          <w:sz w:val="24"/>
          <w:szCs w:val="24"/>
          <w:lang w:eastAsia="it-IT"/>
        </w:rPr>
        <w:t xml:space="preserve">R1: </w:t>
      </w:r>
      <w:r w:rsidR="004E4071" w:rsidRPr="00CD3025">
        <w:rPr>
          <w:rFonts w:ascii="Arial" w:hAnsi="Arial" w:cs="Arial"/>
          <w:noProof/>
          <w:sz w:val="24"/>
          <w:szCs w:val="24"/>
          <w:lang w:eastAsia="it-IT"/>
        </w:rPr>
        <w:t xml:space="preserve">Si conferma che </w:t>
      </w:r>
      <w:r w:rsidR="00716207">
        <w:rPr>
          <w:rFonts w:ascii="Arial" w:hAnsi="Arial" w:cs="Arial"/>
          <w:noProof/>
          <w:sz w:val="24"/>
          <w:szCs w:val="24"/>
          <w:lang w:eastAsia="it-IT"/>
        </w:rPr>
        <w:t xml:space="preserve">nel rispetto del DPR 445/2000 </w:t>
      </w:r>
      <w:r w:rsidR="004E4071" w:rsidRPr="00CD3025">
        <w:rPr>
          <w:rFonts w:ascii="Arial" w:hAnsi="Arial" w:cs="Arial"/>
          <w:noProof/>
          <w:sz w:val="24"/>
          <w:szCs w:val="24"/>
          <w:lang w:eastAsia="it-IT"/>
        </w:rPr>
        <w:t>i modelli 1A ed 1B possono essere sostituiti da dichiarazione rilasciata, per qu</w:t>
      </w:r>
      <w:r w:rsidR="00C63C57" w:rsidRPr="00CD3025">
        <w:rPr>
          <w:rFonts w:ascii="Arial" w:hAnsi="Arial" w:cs="Arial"/>
          <w:noProof/>
          <w:sz w:val="24"/>
          <w:szCs w:val="24"/>
          <w:lang w:eastAsia="it-IT"/>
        </w:rPr>
        <w:t>an</w:t>
      </w:r>
      <w:r w:rsidR="004E4071" w:rsidRPr="00CD3025">
        <w:rPr>
          <w:rFonts w:ascii="Arial" w:hAnsi="Arial" w:cs="Arial"/>
          <w:noProof/>
          <w:sz w:val="24"/>
          <w:szCs w:val="24"/>
          <w:lang w:eastAsia="it-IT"/>
        </w:rPr>
        <w:t>to di sua conoscenza, d</w:t>
      </w:r>
      <w:r>
        <w:rPr>
          <w:rFonts w:ascii="Arial" w:hAnsi="Arial" w:cs="Arial"/>
          <w:noProof/>
          <w:sz w:val="24"/>
          <w:szCs w:val="24"/>
          <w:lang w:eastAsia="it-IT"/>
        </w:rPr>
        <w:t>al procuratore speciale in unif</w:t>
      </w:r>
      <w:r w:rsidR="004E4071" w:rsidRPr="00CD3025">
        <w:rPr>
          <w:rFonts w:ascii="Arial" w:hAnsi="Arial" w:cs="Arial"/>
          <w:noProof/>
          <w:sz w:val="24"/>
          <w:szCs w:val="24"/>
          <w:lang w:eastAsia="it-IT"/>
        </w:rPr>
        <w:t>o</w:t>
      </w:r>
      <w:r>
        <w:rPr>
          <w:rFonts w:ascii="Arial" w:hAnsi="Arial" w:cs="Arial"/>
          <w:noProof/>
          <w:sz w:val="24"/>
          <w:szCs w:val="24"/>
          <w:lang w:eastAsia="it-IT"/>
        </w:rPr>
        <w:t>r</w:t>
      </w:r>
      <w:r w:rsidR="004E4071" w:rsidRPr="00CD3025">
        <w:rPr>
          <w:rFonts w:ascii="Arial" w:hAnsi="Arial" w:cs="Arial"/>
          <w:noProof/>
          <w:sz w:val="24"/>
          <w:szCs w:val="24"/>
          <w:lang w:eastAsia="it-IT"/>
        </w:rPr>
        <w:t>mità alle restanti dichiarazioni;</w:t>
      </w:r>
    </w:p>
    <w:p w:rsidR="004E4071" w:rsidRPr="00CD3025" w:rsidRDefault="004E4071" w:rsidP="00CD3025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</w:p>
    <w:p w:rsidR="004E4071" w:rsidRPr="00CD3025" w:rsidRDefault="004E4071" w:rsidP="00CD3025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 w:rsidRPr="00CD3025">
        <w:rPr>
          <w:rFonts w:ascii="Arial" w:hAnsi="Arial" w:cs="Arial"/>
          <w:noProof/>
          <w:sz w:val="24"/>
          <w:szCs w:val="24"/>
          <w:lang w:eastAsia="it-IT"/>
        </w:rPr>
        <w:t xml:space="preserve">Q2: </w:t>
      </w:r>
      <w:r w:rsidR="00F44B23" w:rsidRPr="00CD3025">
        <w:rPr>
          <w:rFonts w:ascii="Arial" w:hAnsi="Arial" w:cs="Arial"/>
          <w:noProof/>
          <w:sz w:val="24"/>
          <w:szCs w:val="24"/>
          <w:lang w:eastAsia="it-IT"/>
        </w:rPr>
        <w:t>In riferimento alle modalità di presentazione dell’offerta economica di cui al punto 15</w:t>
      </w:r>
      <w:r w:rsidR="00434475">
        <w:rPr>
          <w:rFonts w:ascii="Arial" w:hAnsi="Arial" w:cs="Arial"/>
          <w:noProof/>
          <w:sz w:val="24"/>
          <w:szCs w:val="24"/>
          <w:lang w:eastAsia="it-IT"/>
        </w:rPr>
        <w:t>.</w:t>
      </w:r>
      <w:r w:rsidR="00F44B23" w:rsidRPr="00CD3025">
        <w:rPr>
          <w:rFonts w:ascii="Arial" w:hAnsi="Arial" w:cs="Arial"/>
          <w:noProof/>
          <w:sz w:val="24"/>
          <w:szCs w:val="24"/>
          <w:lang w:eastAsia="it-IT"/>
        </w:rPr>
        <w:t xml:space="preserve"> del Disciplinare di gara, si chiede di esplicitare quale sia il numero di decimali oltre la virgola consentiti per l’indicazione del ribasso percentuale da applicarsi alle provvigioni percentuali poste a base d’asta;</w:t>
      </w:r>
    </w:p>
    <w:p w:rsidR="00C63C57" w:rsidRPr="00CD3025" w:rsidRDefault="00434475" w:rsidP="00CD3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 xml:space="preserve">R2: </w:t>
      </w:r>
      <w:r w:rsidR="00C63C57" w:rsidRPr="00CD3025">
        <w:rPr>
          <w:rFonts w:ascii="Arial" w:hAnsi="Arial" w:cs="Arial"/>
          <w:noProof/>
          <w:sz w:val="24"/>
          <w:szCs w:val="24"/>
          <w:lang w:eastAsia="it-IT"/>
        </w:rPr>
        <w:t xml:space="preserve">Considerato che nel Disciplinare di gara non è indicato il numero di decimali consentiti oltre la virgola per l’indicazione del ribasso percentuale da applicarsi alle provvigioni percentuali poste a base d’asta, ogni operatore economico </w:t>
      </w:r>
      <w:r w:rsidR="00716207">
        <w:rPr>
          <w:rFonts w:ascii="Arial" w:hAnsi="Arial" w:cs="Arial"/>
          <w:noProof/>
          <w:sz w:val="24"/>
          <w:szCs w:val="24"/>
          <w:lang w:eastAsia="it-IT"/>
        </w:rPr>
        <w:t>potrà</w:t>
      </w:r>
      <w:r w:rsidR="00F44B23" w:rsidRPr="00CD3025">
        <w:rPr>
          <w:rFonts w:ascii="Arial" w:hAnsi="Arial" w:cs="Arial"/>
          <w:noProof/>
          <w:sz w:val="24"/>
          <w:szCs w:val="24"/>
          <w:lang w:eastAsia="it-IT"/>
        </w:rPr>
        <w:t xml:space="preserve"> indicare il numero di cifre che ritiene oppotuno</w:t>
      </w:r>
      <w:r w:rsidR="00716207">
        <w:rPr>
          <w:rFonts w:ascii="Arial" w:hAnsi="Arial" w:cs="Arial"/>
          <w:noProof/>
          <w:sz w:val="24"/>
          <w:szCs w:val="24"/>
          <w:lang w:eastAsia="it-IT"/>
        </w:rPr>
        <w:t xml:space="preserve"> ma in sede di valutazione saranno considerate solo le prime tre cifre decimali con arrotondamento </w:t>
      </w:r>
      <w:r>
        <w:rPr>
          <w:rFonts w:ascii="Arial" w:hAnsi="Arial" w:cs="Arial"/>
          <w:noProof/>
          <w:sz w:val="24"/>
          <w:szCs w:val="24"/>
          <w:lang w:eastAsia="it-IT"/>
        </w:rPr>
        <w:t>;</w:t>
      </w:r>
    </w:p>
    <w:p w:rsidR="00C63C57" w:rsidRPr="00CD3025" w:rsidRDefault="00C63C57" w:rsidP="00CD3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3025">
        <w:rPr>
          <w:rFonts w:ascii="Arial" w:hAnsi="Arial" w:cs="Arial"/>
          <w:sz w:val="24"/>
          <w:szCs w:val="24"/>
        </w:rPr>
        <w:t>Q3:</w:t>
      </w:r>
      <w:r w:rsidR="00F44B23" w:rsidRPr="00CD3025">
        <w:rPr>
          <w:rFonts w:ascii="Arial" w:hAnsi="Arial" w:cs="Arial"/>
          <w:sz w:val="24"/>
          <w:szCs w:val="24"/>
        </w:rPr>
        <w:t xml:space="preserve"> In riferimento alla previsione di nomina dell’aggiudicatario quale RESPONSABILE DEL TRATTAMENTO DEI DATI per le attività collegate con l’esecuzione dell’appalto, nel rappresentare che il Broker assume, nello svolgimento delle proprie attività e competenze la qualità di TITOLARE DEL TRATTAMENTO, in quanto è tenuto alla gestione dei dati nell’ambito del mandato conferito ed in virtù della designazione contenuta dal mandato stesso, ma la competenza a provvedere agli adempimenti non proviene dal contratto ma ex </w:t>
      </w:r>
      <w:proofErr w:type="spellStart"/>
      <w:r w:rsidR="00F44B23" w:rsidRPr="00CD3025">
        <w:rPr>
          <w:rFonts w:ascii="Arial" w:hAnsi="Arial" w:cs="Arial"/>
          <w:sz w:val="24"/>
          <w:szCs w:val="24"/>
        </w:rPr>
        <w:t>lege</w:t>
      </w:r>
      <w:proofErr w:type="spellEnd"/>
      <w:r w:rsidR="00F44B23" w:rsidRPr="00CD3025">
        <w:rPr>
          <w:rFonts w:ascii="Arial" w:hAnsi="Arial" w:cs="Arial"/>
          <w:sz w:val="24"/>
          <w:szCs w:val="24"/>
        </w:rPr>
        <w:t xml:space="preserve">, dal riconoscimento che della categoria professionale (intermediari assicurativi e riassicurativi), del ruolo e delle attribuzioni, fanno il </w:t>
      </w:r>
      <w:proofErr w:type="spellStart"/>
      <w:r w:rsidR="00F44B23" w:rsidRPr="00CD3025">
        <w:rPr>
          <w:rFonts w:ascii="Arial" w:hAnsi="Arial" w:cs="Arial"/>
          <w:sz w:val="24"/>
          <w:szCs w:val="24"/>
        </w:rPr>
        <w:t>D.Lgs</w:t>
      </w:r>
      <w:proofErr w:type="spellEnd"/>
      <w:r w:rsidR="00F44B23" w:rsidRPr="00CD3025">
        <w:rPr>
          <w:rFonts w:ascii="Arial" w:hAnsi="Arial" w:cs="Arial"/>
          <w:sz w:val="24"/>
          <w:szCs w:val="24"/>
        </w:rPr>
        <w:t xml:space="preserve"> 209/2005 ed il relativo regolamento ISVAP (ora IVASS) n. 5/2006 e </w:t>
      </w:r>
      <w:proofErr w:type="spellStart"/>
      <w:r w:rsidR="00F44B23" w:rsidRPr="00CD3025">
        <w:rPr>
          <w:rFonts w:ascii="Arial" w:hAnsi="Arial" w:cs="Arial"/>
          <w:sz w:val="24"/>
          <w:szCs w:val="24"/>
        </w:rPr>
        <w:t>segg.ti</w:t>
      </w:r>
      <w:proofErr w:type="spellEnd"/>
      <w:r w:rsidR="00F44B23" w:rsidRPr="00CD3025">
        <w:rPr>
          <w:rFonts w:ascii="Arial" w:hAnsi="Arial" w:cs="Arial"/>
          <w:sz w:val="24"/>
          <w:szCs w:val="24"/>
        </w:rPr>
        <w:t>, si chiede di confermare che tale previsione non risulti quale obbligatoria per l’espletamento del servizio.</w:t>
      </w:r>
    </w:p>
    <w:p w:rsidR="00C63C57" w:rsidRPr="00CD3025" w:rsidRDefault="00434475" w:rsidP="00CD3025">
      <w:pPr>
        <w:pStyle w:val="Titolo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R3: </w:t>
      </w:r>
      <w:r w:rsidR="00C63C57" w:rsidRPr="00CD3025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In riferimento alla previsione di nomina dell’aggiudicatario quale RESPONSABILE DEL TRATTAMENTO DEI DATI per le attività collegate con l’esecuzione dell’appalto, si precisa </w:t>
      </w:r>
      <w:r w:rsidR="00C9656F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cha il contenuto della bozza di contratto allegata è suscettibile di variazioni da concordarsi con l’aggiudicatario anche nel rispetto di quanto richiesto dalla istante.</w:t>
      </w:r>
      <w:r w:rsidR="00C63C57" w:rsidRPr="00CD3025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sectPr w:rsidR="00C63C57" w:rsidRPr="00CD3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71"/>
    <w:rsid w:val="00434475"/>
    <w:rsid w:val="004E4071"/>
    <w:rsid w:val="00716207"/>
    <w:rsid w:val="007C5108"/>
    <w:rsid w:val="00842A42"/>
    <w:rsid w:val="00C63C57"/>
    <w:rsid w:val="00C9656F"/>
    <w:rsid w:val="00CD3025"/>
    <w:rsid w:val="00E42DBE"/>
    <w:rsid w:val="00F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3863-A34A-4CD1-8B05-B9BA41F7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63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63C57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3C5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63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Pinto</dc:creator>
  <cp:keywords/>
  <dc:description/>
  <cp:lastModifiedBy>Teresa Pinto</cp:lastModifiedBy>
  <cp:revision>21</cp:revision>
  <dcterms:created xsi:type="dcterms:W3CDTF">2018-07-27T11:15:00Z</dcterms:created>
  <dcterms:modified xsi:type="dcterms:W3CDTF">2018-07-27T12:37:00Z</dcterms:modified>
</cp:coreProperties>
</file>